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kern w:val="0"/>
          <w:sz w:val="32"/>
          <w:szCs w:val="32"/>
        </w:rPr>
      </w:pPr>
      <w:r w:rsidRPr="00283435">
        <w:rPr>
          <w:rFonts w:ascii="Gill Sans" w:hAnsi="Gill Sans" w:cs="Gill Sans"/>
          <w:b/>
          <w:bCs/>
          <w:kern w:val="0"/>
          <w:sz w:val="32"/>
          <w:szCs w:val="32"/>
        </w:rPr>
        <w:t>Readings &amp; Gospel Reading for Sunday 10</w:t>
      </w:r>
      <w:r w:rsidRPr="00283435">
        <w:rPr>
          <w:rFonts w:ascii="Gill Sans" w:hAnsi="Gill Sans" w:cs="Gill Sans"/>
          <w:b/>
          <w:bCs/>
          <w:kern w:val="0"/>
          <w:sz w:val="32"/>
          <w:szCs w:val="32"/>
          <w:vertAlign w:val="superscript"/>
        </w:rPr>
        <w:t>th</w:t>
      </w:r>
      <w:r w:rsidRPr="00283435">
        <w:rPr>
          <w:rFonts w:ascii="Gill Sans" w:hAnsi="Gill Sans" w:cs="Gill Sans"/>
          <w:b/>
          <w:bCs/>
          <w:kern w:val="0"/>
          <w:sz w:val="32"/>
          <w:szCs w:val="32"/>
        </w:rPr>
        <w:t xml:space="preserve"> August 2025</w:t>
      </w:r>
    </w:p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color w:val="FB0007"/>
          <w:kern w:val="0"/>
          <w:sz w:val="32"/>
          <w:szCs w:val="32"/>
        </w:rPr>
      </w:pPr>
    </w:p>
    <w:p w:rsid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C00000"/>
          <w:kern w:val="0"/>
          <w:sz w:val="32"/>
          <w:szCs w:val="32"/>
        </w:rPr>
      </w:pPr>
      <w:r w:rsidRPr="00283435">
        <w:rPr>
          <w:rFonts w:ascii="Gill Sans" w:hAnsi="Gill Sans" w:cs="Gill Sans"/>
          <w:b/>
          <w:bCs/>
          <w:color w:val="C00000"/>
          <w:kern w:val="0"/>
          <w:sz w:val="32"/>
          <w:szCs w:val="32"/>
        </w:rPr>
        <w:t>First Reading</w:t>
      </w:r>
    </w:p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C00000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Genesis 15.1-6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color w:val="535353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535353"/>
          <w:kern w:val="0"/>
          <w:sz w:val="32"/>
          <w:szCs w:val="32"/>
        </w:rPr>
        <w:t>15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After these things the word of the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proofErr w:type="spellStart"/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Lordcame</w:t>
      </w:r>
      <w:proofErr w:type="spellEnd"/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 to Abram in a vision, 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Do not be afraid, Abram, I am your shield; your reward shall be very great.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2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But Abram said, 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O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Lord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God, what will you give me, for I continue childless, and the heir of my house is Eliezer of Damascus?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And Abram said, 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You have given me no offspring, and so a slave born in my house is to be my heir.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4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But the word of the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Lord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came to him, 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This man shall not be your heir; no one but your very own issue shall be your heir.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5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He brought him outside and said, 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Look towards heaven and count the stars, if you are able to count them.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 Then he said to him, 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So shall your descendants be.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6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And he believed the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Lord; and the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Lord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reckoned it to him as righteousness.</w:t>
      </w: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This is the word of the Lord.</w:t>
      </w:r>
    </w:p>
    <w:p w:rsid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283435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Thanks be to God.</w:t>
      </w:r>
      <w:r w:rsidRPr="00283435">
        <w:rPr>
          <w:rFonts w:ascii="Gill Sans" w:hAnsi="Gill Sans" w:cs="Gill Sans" w:hint="eastAsia"/>
          <w:b/>
          <w:bCs/>
          <w:color w:val="262626"/>
          <w:kern w:val="0"/>
          <w:sz w:val="32"/>
          <w:szCs w:val="32"/>
        </w:rPr>
        <w:t> </w:t>
      </w:r>
    </w:p>
    <w:p w:rsidR="00283435" w:rsidRDefault="00283435" w:rsidP="00283435">
      <w:pPr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br w:type="page"/>
      </w:r>
    </w:p>
    <w:p w:rsid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32"/>
          <w:szCs w:val="32"/>
        </w:rPr>
      </w:pPr>
      <w:r w:rsidRPr="00283435">
        <w:rPr>
          <w:rFonts w:ascii="Gill Sans" w:hAnsi="Gill Sans" w:cs="Gill Sans"/>
          <w:b/>
          <w:bCs/>
          <w:color w:val="C00000"/>
          <w:kern w:val="0"/>
          <w:sz w:val="32"/>
          <w:szCs w:val="32"/>
        </w:rPr>
        <w:t>Second Reading</w:t>
      </w:r>
    </w:p>
    <w:p w:rsidR="00283435" w:rsidRPr="00283435" w:rsidRDefault="00283435" w:rsidP="00283435">
      <w:pPr>
        <w:autoSpaceDE w:val="0"/>
        <w:autoSpaceDN w:val="0"/>
        <w:adjustRightInd w:val="0"/>
        <w:jc w:val="right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Hebrews 11.1-3, 8-16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color w:val="535353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535353"/>
          <w:kern w:val="0"/>
          <w:sz w:val="32"/>
          <w:szCs w:val="32"/>
        </w:rPr>
        <w:t>11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Now faith is the assurance of things hoped for, the conviction of things not seen.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2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Indeed, by faith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our </w:t>
      </w:r>
      <w:proofErr w:type="gramStart"/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ancestors</w:t>
      </w:r>
      <w:proofErr w:type="gramEnd"/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 received approval.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By faith we understand that the worlds were prepared by the word of God, so that what is seen was made from things that are not visible.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646464"/>
          <w:kern w:val="0"/>
          <w:sz w:val="32"/>
          <w:szCs w:val="32"/>
        </w:rPr>
        <w:t>8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By faith Abraham obeyed when he was called to set out for a place that he was to receive as an inheritance; and he set out, not knowing where he was going.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9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By faith he stayed for a time in the land he had been promised, as in a foreign land, living in tents, as did Isaac and Jacob, who were heirs with him of the same promise.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10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For he looked forward to the city that has foundations, whose architect and builder is God.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11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By faith he received power of procreation, even though he was too old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—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and Sarah herself was barren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—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because he considered him faithful who had promised.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12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Therefore from one person, and this one as good as dead, descendants were born,</w:t>
      </w:r>
      <w:r>
        <w:rPr>
          <w:rFonts w:ascii="Gill Sans" w:hAnsi="Gill Sans" w:cs="Gill Sans"/>
          <w:color w:val="262626"/>
          <w:kern w:val="0"/>
          <w:sz w:val="32"/>
          <w:szCs w:val="32"/>
        </w:rPr>
        <w:t xml:space="preserve"> 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as many as the stars of heaven and as the innumerable grains of sand by the seashore.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646464"/>
          <w:kern w:val="0"/>
          <w:sz w:val="32"/>
          <w:szCs w:val="32"/>
        </w:rPr>
        <w:t>13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All of these died in faith without having received the promises, but from a distance they saw and greeted them. They confessed that they were strangers and foreigners on the earth,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14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for people who speak in this way make it clear that they are seeking a homeland.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15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If they had been thinking of the land that they had left </w:t>
      </w:r>
      <w:proofErr w:type="gramStart"/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behind,</w:t>
      </w:r>
      <w:proofErr w:type="gramEnd"/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 they would have had opportunity to return.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16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But as it is, they desire a better country, that is, a heavenly one. Therefore</w:t>
      </w:r>
      <w:r>
        <w:rPr>
          <w:rFonts w:ascii="Gill Sans" w:hAnsi="Gill Sans" w:cs="Gill Sans"/>
          <w:color w:val="262626"/>
          <w:kern w:val="0"/>
          <w:sz w:val="32"/>
          <w:szCs w:val="32"/>
        </w:rPr>
        <w:t xml:space="preserve">, 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God is not ashamed to be called their God; indeed, he has prepared a city for them.</w:t>
      </w: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This is the word of the Lord.</w:t>
      </w:r>
    </w:p>
    <w:p w:rsid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283435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Thanks be to God.</w:t>
      </w: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lastRenderedPageBreak/>
        <w:t>Gospel Reading</w:t>
      </w:r>
    </w:p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Hear the Gospel of our Lord Jesus Christ according to Luke.</w:t>
      </w:r>
    </w:p>
    <w:p w:rsid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283435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Glory to you, O Lord.</w:t>
      </w: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jc w:val="center"/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</w:pP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Luke 12.32-40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646464"/>
          <w:kern w:val="0"/>
          <w:sz w:val="32"/>
          <w:szCs w:val="32"/>
        </w:rPr>
        <w:t>32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Do not be afraid, little flock, for it is your Father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s good pleasure to give you the kingdom.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33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Sell your possessions, and give alms. Make purses for yourselves that do not wear out, an unfailing treasure in heaven, where no thief comes near and no moth destroys.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34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For where your treasure is, there your heart will be also.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646464"/>
          <w:kern w:val="0"/>
          <w:sz w:val="32"/>
          <w:szCs w:val="32"/>
        </w:rPr>
        <w:t>35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Be dressed for action and have your lamps lit;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36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be like those who are waiting for their master to return from the wedding banquet, so that they may open the door for him as soon as he comes and knocks.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37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Blessed are those slaves whom the master finds alert when he comes; truly I tell you, he will fasten his belt and have them sit down to eat, and he will come and serve them.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38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If he comes during the middle of the night, or near dawn, and finds them so, blessed are those slaves.</w:t>
      </w:r>
    </w:p>
    <w:p w:rsidR="00283435" w:rsidRPr="00283435" w:rsidRDefault="00283435" w:rsidP="00283435">
      <w:pPr>
        <w:autoSpaceDE w:val="0"/>
        <w:autoSpaceDN w:val="0"/>
        <w:adjustRightInd w:val="0"/>
        <w:spacing w:after="320"/>
        <w:rPr>
          <w:rFonts w:ascii="Gill Sans" w:hAnsi="Gill Sans" w:cs="Gill Sans"/>
          <w:color w:val="262626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646464"/>
          <w:kern w:val="0"/>
          <w:sz w:val="32"/>
          <w:szCs w:val="32"/>
        </w:rPr>
        <w:t>39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 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‘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But know this: if the owner of the house had known at what hour the thief was coming, he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 xml:space="preserve"> 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would not have let his house be broken into.</w:t>
      </w:r>
      <w:r w:rsidRPr="00283435">
        <w:rPr>
          <w:rFonts w:ascii="Gill Sans" w:hAnsi="Gill Sans" w:cs="Gill Sans"/>
          <w:color w:val="646464"/>
          <w:kern w:val="0"/>
          <w:sz w:val="32"/>
          <w:szCs w:val="32"/>
          <w:vertAlign w:val="superscript"/>
        </w:rPr>
        <w:t>40</w:t>
      </w: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You also must be ready, for the Son of Man is coming at an unexpected hour.</w:t>
      </w:r>
      <w:r w:rsidRPr="00283435">
        <w:rPr>
          <w:rFonts w:ascii="Gill Sans" w:hAnsi="Gill Sans" w:cs="Gill Sans" w:hint="eastAsia"/>
          <w:color w:val="262626"/>
          <w:kern w:val="0"/>
          <w:sz w:val="32"/>
          <w:szCs w:val="32"/>
        </w:rPr>
        <w:t>’</w:t>
      </w:r>
    </w:p>
    <w:p w:rsidR="00283435" w:rsidRPr="00283435" w:rsidRDefault="00283435" w:rsidP="00283435">
      <w:pPr>
        <w:autoSpaceDE w:val="0"/>
        <w:autoSpaceDN w:val="0"/>
        <w:adjustRightInd w:val="0"/>
        <w:rPr>
          <w:rFonts w:ascii="Gill Sans" w:hAnsi="Gill Sans" w:cs="Gill Sans"/>
          <w:kern w:val="0"/>
          <w:sz w:val="32"/>
          <w:szCs w:val="32"/>
        </w:rPr>
      </w:pPr>
      <w:r w:rsidRPr="00283435">
        <w:rPr>
          <w:rFonts w:ascii="Gill Sans" w:hAnsi="Gill Sans" w:cs="Gill Sans"/>
          <w:color w:val="262626"/>
          <w:kern w:val="0"/>
          <w:sz w:val="32"/>
          <w:szCs w:val="32"/>
        </w:rPr>
        <w:t>This is the Gospel of the Lord.</w:t>
      </w:r>
    </w:p>
    <w:p w:rsidR="00283435" w:rsidRPr="00283435" w:rsidRDefault="00283435" w:rsidP="00283435">
      <w:pPr>
        <w:rPr>
          <w:sz w:val="32"/>
          <w:szCs w:val="32"/>
        </w:rPr>
      </w:pP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>All</w:t>
      </w:r>
      <w:r w:rsidRPr="00283435">
        <w:rPr>
          <w:rFonts w:ascii="Gill Sans" w:hAnsi="Gill Sans" w:cs="Gill Sans"/>
          <w:i/>
          <w:iCs/>
          <w:color w:val="FB0007"/>
          <w:kern w:val="0"/>
          <w:sz w:val="32"/>
          <w:szCs w:val="32"/>
        </w:rPr>
        <w:t xml:space="preserve"> </w:t>
      </w:r>
      <w:r w:rsidRPr="00283435">
        <w:rPr>
          <w:rFonts w:ascii="Gill Sans" w:hAnsi="Gill Sans" w:cs="Gill Sans"/>
          <w:b/>
          <w:bCs/>
          <w:color w:val="262626"/>
          <w:kern w:val="0"/>
          <w:sz w:val="32"/>
          <w:szCs w:val="32"/>
        </w:rPr>
        <w:t>Praise to you, O Christ.</w:t>
      </w:r>
    </w:p>
    <w:sectPr w:rsidR="00283435" w:rsidRPr="00283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35"/>
    <w:rsid w:val="00283435"/>
    <w:rsid w:val="009D3985"/>
    <w:rsid w:val="00E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1DA2D"/>
  <w15:chartTrackingRefBased/>
  <w15:docId w15:val="{71D96EFF-8551-5A47-9249-749A5BB3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Rowe</dc:creator>
  <cp:keywords/>
  <dc:description/>
  <cp:lastModifiedBy>Anne Rowe</cp:lastModifiedBy>
  <cp:revision>1</cp:revision>
  <dcterms:created xsi:type="dcterms:W3CDTF">2025-08-01T20:34:00Z</dcterms:created>
  <dcterms:modified xsi:type="dcterms:W3CDTF">2025-08-01T20:46:00Z</dcterms:modified>
</cp:coreProperties>
</file>